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61" w:rsidRPr="000119E1" w:rsidRDefault="00FC5361" w:rsidP="00FC5361">
      <w:pPr>
        <w:spacing w:after="0" w:line="240" w:lineRule="auto"/>
        <w:jc w:val="center"/>
        <w:rPr>
          <w:rFonts w:ascii="Calibri" w:eastAsia="Times New Roman" w:hAnsi="Calibri" w:cs="Calibri"/>
          <w:b/>
          <w:color w:val="000000"/>
          <w:sz w:val="20"/>
          <w:szCs w:val="20"/>
          <w:lang w:eastAsia="es-ES"/>
        </w:rPr>
      </w:pPr>
      <w:r w:rsidRPr="000119E1">
        <w:rPr>
          <w:rFonts w:ascii="Calibri" w:eastAsia="Times New Roman" w:hAnsi="Calibri" w:cs="Calibri"/>
          <w:b/>
          <w:color w:val="000000"/>
          <w:sz w:val="20"/>
          <w:szCs w:val="20"/>
          <w:lang w:eastAsia="es-ES"/>
        </w:rPr>
        <w:t>ANEXO II-C</w:t>
      </w:r>
    </w:p>
    <w:p w:rsidR="00FC5361" w:rsidRPr="000119E1" w:rsidRDefault="00FC5361" w:rsidP="00FC5361">
      <w:pPr>
        <w:widowControl w:val="0"/>
        <w:autoSpaceDE w:val="0"/>
        <w:autoSpaceDN w:val="0"/>
        <w:adjustRightInd w:val="0"/>
        <w:spacing w:after="0" w:line="259" w:lineRule="auto"/>
        <w:jc w:val="center"/>
        <w:rPr>
          <w:rFonts w:ascii="Calibri" w:eastAsia="Times New Roman" w:hAnsi="Calibri" w:cs="Calibri"/>
          <w:sz w:val="20"/>
          <w:szCs w:val="20"/>
          <w:lang w:eastAsia="es-ES"/>
        </w:rPr>
      </w:pPr>
      <w:r w:rsidRPr="000119E1">
        <w:rPr>
          <w:rFonts w:ascii="Calibri" w:eastAsia="Symbol" w:hAnsi="Calibri" w:cs="Verdana"/>
          <w:b/>
          <w:color w:val="000000"/>
          <w:sz w:val="20"/>
          <w:szCs w:val="20"/>
          <w:lang w:eastAsia="es-ES"/>
        </w:rPr>
        <w:t>SOBRE ELECTRÓNICO N.º 1.- DECLARACIÓN RESPONSABLE SOBRE CAPACIDAD.</w:t>
      </w:r>
    </w:p>
    <w:p w:rsidR="00FC5361" w:rsidRPr="000119E1" w:rsidRDefault="00FC5361" w:rsidP="00FC5361">
      <w:pPr>
        <w:widowControl w:val="0"/>
        <w:autoSpaceDE w:val="0"/>
        <w:autoSpaceDN w:val="0"/>
        <w:adjustRightInd w:val="0"/>
        <w:spacing w:after="0" w:line="259" w:lineRule="auto"/>
        <w:rPr>
          <w:rFonts w:ascii="Calibri" w:eastAsia="Times New Roman" w:hAnsi="Calibri" w:cs="Calibri"/>
          <w:sz w:val="20"/>
          <w:szCs w:val="20"/>
          <w:lang w:eastAsia="es-ES"/>
        </w:rPr>
      </w:pPr>
      <w:r w:rsidRPr="000119E1">
        <w:rPr>
          <w:rFonts w:ascii="Calibri" w:eastAsia="Times New Roman" w:hAnsi="Calibri" w:cs="Calibri"/>
          <w:b/>
          <w:color w:val="000000"/>
          <w:sz w:val="20"/>
          <w:szCs w:val="20"/>
          <w:lang w:eastAsia="es-ES"/>
        </w:rPr>
        <w:t>PERSONA FÍSICA.</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D./</w:t>
      </w:r>
      <w:proofErr w:type="gramStart"/>
      <w:r w:rsidRPr="000119E1">
        <w:rPr>
          <w:rFonts w:ascii="Calibri" w:eastAsia="Times New Roman" w:hAnsi="Calibri" w:cs="Calibri"/>
          <w:sz w:val="20"/>
          <w:szCs w:val="20"/>
          <w:lang w:eastAsia="es-ES"/>
        </w:rPr>
        <w:t>Dª.…</w:t>
      </w:r>
      <w:proofErr w:type="gramEnd"/>
      <w:r w:rsidRPr="000119E1">
        <w:rPr>
          <w:rFonts w:ascii="Calibri" w:eastAsia="Times New Roman" w:hAnsi="Calibri" w:cs="Calibri"/>
          <w:sz w:val="20"/>
          <w:szCs w:val="20"/>
          <w:lang w:eastAsia="es-ES"/>
        </w:rPr>
        <w:t>…………………………………………………………..……con Documento Nacional de Identidad núm.……………………..actuando en nombre propio</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0119E1">
        <w:rPr>
          <w:rFonts w:ascii="Calibri" w:eastAsia="Times New Roman" w:hAnsi="Calibri" w:cs="Calibri"/>
          <w:b/>
          <w:color w:val="000000"/>
          <w:sz w:val="20"/>
          <w:szCs w:val="20"/>
          <w:u w:val="single"/>
          <w:lang w:eastAsia="es-ES"/>
        </w:rPr>
        <w:t>Declara bajo su personal responsabilidad y ante el órgano de contratación:</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0119E1">
        <w:rPr>
          <w:rFonts w:ascii="Calibri" w:eastAsia="Times New Roman" w:hAnsi="Calibri" w:cs="Calibri"/>
          <w:color w:val="000000"/>
          <w:sz w:val="20"/>
          <w:szCs w:val="20"/>
          <w:lang w:eastAsia="es-ES"/>
        </w:rPr>
        <w:t>1º) Que tiene plena capacidad de obrar y cuenta con las autorizaciones necesarias para ejercer la actividad.</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0119E1">
        <w:rPr>
          <w:rFonts w:ascii="Calibri" w:eastAsia="Times New Roman" w:hAnsi="Calibri" w:cs="Calibri"/>
          <w:color w:val="000000"/>
          <w:sz w:val="20"/>
          <w:szCs w:val="20"/>
          <w:lang w:eastAsia="es-ES"/>
        </w:rPr>
        <w:t>2º) Que cumple con los requisitos de solvencia económica, financiera y técnica exigidos en el Anexo de este PCAP.</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3º) Que se encuentra inscrito/a en el Registro Oficial de Licitadores y Empresas Clasificadas del Sector Público o registro oficial equivalente de la comunidad autónoma andaluza.</w:t>
      </w: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hanging="708"/>
        <w:jc w:val="both"/>
        <w:rPr>
          <w:rFonts w:ascii="Calibri" w:eastAsia="Webdings" w:hAnsi="Calibri" w:cs="Calibri"/>
          <w:color w:val="000000"/>
          <w:spacing w:val="-3"/>
          <w:sz w:val="20"/>
          <w:szCs w:val="20"/>
          <w:lang w:eastAsia="es-ES"/>
        </w:rPr>
      </w:pPr>
      <w:r w:rsidRPr="000119E1">
        <w:rPr>
          <w:rFonts w:ascii="Webdings" w:eastAsia="Webdings" w:hAnsi="Webdings" w:cs="Webdings"/>
          <w:color w:val="000000"/>
          <w:spacing w:val="-3"/>
          <w:sz w:val="20"/>
          <w:szCs w:val="20"/>
          <w:lang w:eastAsia="es-ES"/>
        </w:rPr>
        <w:t></w:t>
      </w:r>
      <w:r w:rsidRPr="000119E1">
        <w:rPr>
          <w:rFonts w:ascii="Webdings" w:eastAsia="Webdings" w:hAnsi="Webdings" w:cs="Webdings"/>
          <w:color w:val="000000"/>
          <w:spacing w:val="-3"/>
          <w:sz w:val="20"/>
          <w:szCs w:val="20"/>
          <w:lang w:eastAsia="es-ES"/>
        </w:rPr>
        <w:t></w:t>
      </w:r>
      <w:r w:rsidRPr="000119E1">
        <w:rPr>
          <w:rFonts w:ascii="Calibri" w:eastAsia="Webdings" w:hAnsi="Calibri" w:cs="Calibri"/>
          <w:color w:val="000000"/>
          <w:spacing w:val="-3"/>
          <w:sz w:val="20"/>
          <w:szCs w:val="20"/>
          <w:lang w:eastAsia="es-ES"/>
        </w:rPr>
        <w:t>Sí</w:t>
      </w: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0119E1">
        <w:rPr>
          <w:rFonts w:ascii="Webdings" w:eastAsia="Webdings" w:hAnsi="Webdings" w:cs="Webdings"/>
          <w:color w:val="000000"/>
          <w:spacing w:val="-3"/>
          <w:sz w:val="20"/>
          <w:szCs w:val="20"/>
          <w:lang w:eastAsia="es-ES"/>
        </w:rPr>
        <w:t></w:t>
      </w:r>
      <w:r w:rsidRPr="000119E1">
        <w:rPr>
          <w:rFonts w:ascii="Webdings" w:eastAsia="Webdings" w:hAnsi="Webdings" w:cs="Webdings"/>
          <w:color w:val="000000"/>
          <w:spacing w:val="-3"/>
          <w:sz w:val="20"/>
          <w:szCs w:val="20"/>
          <w:lang w:eastAsia="es-ES"/>
        </w:rPr>
        <w:t></w:t>
      </w:r>
      <w:r w:rsidRPr="000119E1">
        <w:rPr>
          <w:rFonts w:ascii="Calibri" w:eastAsia="Webdings" w:hAnsi="Calibri" w:cs="Calibri"/>
          <w:color w:val="000000"/>
          <w:spacing w:val="-3"/>
          <w:sz w:val="20"/>
          <w:szCs w:val="20"/>
          <w:lang w:eastAsia="es-ES"/>
        </w:rPr>
        <w:t>No</w:t>
      </w:r>
      <w:bookmarkStart w:id="0" w:name="_GoBack"/>
      <w:bookmarkEnd w:id="0"/>
    </w:p>
    <w:p w:rsidR="00FC5361" w:rsidRPr="000119E1" w:rsidRDefault="00FC5361" w:rsidP="00FC5361">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4º) Que se integra la solvencia por medios externos:</w:t>
      </w: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Webdings" w:hAnsi="Calibri" w:cs="Calibri"/>
          <w:color w:val="000000"/>
          <w:spacing w:val="-3"/>
          <w:sz w:val="20"/>
          <w:szCs w:val="20"/>
          <w:lang w:eastAsia="es-ES"/>
        </w:rPr>
      </w:pPr>
      <w:r w:rsidRPr="000119E1">
        <w:rPr>
          <w:rFonts w:ascii="Webdings" w:eastAsia="Webdings" w:hAnsi="Webdings" w:cs="Webdings"/>
          <w:color w:val="000000"/>
          <w:spacing w:val="-3"/>
          <w:sz w:val="20"/>
          <w:szCs w:val="20"/>
          <w:lang w:eastAsia="es-ES"/>
        </w:rPr>
        <w:t></w:t>
      </w:r>
      <w:r w:rsidRPr="000119E1">
        <w:rPr>
          <w:rFonts w:ascii="Webdings" w:eastAsia="Webdings" w:hAnsi="Webdings" w:cs="Webdings"/>
          <w:color w:val="000000"/>
          <w:spacing w:val="-3"/>
          <w:sz w:val="20"/>
          <w:szCs w:val="20"/>
          <w:lang w:eastAsia="es-ES"/>
        </w:rPr>
        <w:t></w:t>
      </w:r>
      <w:r w:rsidRPr="000119E1">
        <w:rPr>
          <w:rFonts w:ascii="Calibri" w:eastAsia="Webdings" w:hAnsi="Calibri" w:cs="Calibri"/>
          <w:color w:val="000000"/>
          <w:spacing w:val="-3"/>
          <w:sz w:val="20"/>
          <w:szCs w:val="20"/>
          <w:lang w:eastAsia="es-ES"/>
        </w:rPr>
        <w:t>Sí, existiendo el compromiso a que se refiere el artículo 75.2 de la LCSP.</w:t>
      </w: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0119E1">
        <w:rPr>
          <w:rFonts w:ascii="Webdings" w:eastAsia="Webdings" w:hAnsi="Webdings" w:cs="Webdings"/>
          <w:color w:val="000000"/>
          <w:spacing w:val="-3"/>
          <w:sz w:val="20"/>
          <w:szCs w:val="20"/>
          <w:lang w:eastAsia="es-ES"/>
        </w:rPr>
        <w:t></w:t>
      </w:r>
      <w:r w:rsidRPr="000119E1">
        <w:rPr>
          <w:rFonts w:ascii="Webdings" w:eastAsia="Webdings" w:hAnsi="Webdings" w:cs="Webdings"/>
          <w:color w:val="000000"/>
          <w:spacing w:val="-3"/>
          <w:sz w:val="20"/>
          <w:szCs w:val="20"/>
          <w:lang w:eastAsia="es-ES"/>
        </w:rPr>
        <w:t></w:t>
      </w:r>
      <w:r w:rsidRPr="000119E1">
        <w:rPr>
          <w:rFonts w:ascii="Calibri" w:eastAsia="Webdings" w:hAnsi="Calibri" w:cs="Calibri"/>
          <w:color w:val="000000"/>
          <w:spacing w:val="-3"/>
          <w:sz w:val="20"/>
          <w:szCs w:val="20"/>
          <w:lang w:eastAsia="es-ES"/>
        </w:rPr>
        <w:t>No</w:t>
      </w: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ab/>
      </w: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5º) Que se compromete a la adscripción a la ejecución del contrato de medios personales y/o materiales indicados en el Anexo I. (SOLO EN CASO DE EXIGIRSE)</w:t>
      </w: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p>
    <w:p w:rsidR="00FC5361" w:rsidRPr="000119E1" w:rsidRDefault="00FC5361" w:rsidP="00FC5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6º) Que, de conformidad con lo indicado en el Anexo I del pliego, la cualificación profesional del personal responsable de ejecutar la prestación objeto del contrato son los siguientes (SOLO EN CASO DE EXIGIRSE):</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7º) No encontrarse</w:t>
      </w:r>
      <w:r w:rsidRPr="000119E1">
        <w:rPr>
          <w:rFonts w:ascii="Calibri" w:eastAsia="Times New Roman" w:hAnsi="Calibri" w:cs="NewsGotT"/>
          <w:spacing w:val="-3"/>
          <w:sz w:val="20"/>
          <w:szCs w:val="20"/>
          <w:lang w:eastAsia="es-ES"/>
        </w:rPr>
        <w:t xml:space="preserve"> </w:t>
      </w:r>
      <w:r w:rsidRPr="000119E1">
        <w:rPr>
          <w:rFonts w:ascii="Calibri" w:eastAsia="Times New Roman" w:hAnsi="Calibri" w:cs="Arial"/>
          <w:spacing w:val="-2"/>
          <w:sz w:val="20"/>
          <w:szCs w:val="20"/>
          <w:lang w:eastAsia="es-ES"/>
        </w:rPr>
        <w:t>incursa</w:t>
      </w:r>
      <w:r w:rsidRPr="000119E1">
        <w:rPr>
          <w:rFonts w:ascii="Calibri" w:eastAsia="Times New Roman" w:hAnsi="Calibri" w:cs="Calibri"/>
          <w:sz w:val="20"/>
          <w:szCs w:val="20"/>
          <w:lang w:eastAsia="es-ES"/>
        </w:rPr>
        <w:t xml:space="preserve"> en las prohibiciones para contratar previstas en el artículo 71 de la </w:t>
      </w:r>
      <w:r w:rsidRPr="000119E1">
        <w:rPr>
          <w:rFonts w:ascii="Calibri" w:eastAsia="Times New Roman" w:hAnsi="Calibri" w:cs="Arial"/>
          <w:spacing w:val="-2"/>
          <w:sz w:val="20"/>
          <w:szCs w:val="20"/>
          <w:lang w:eastAsia="es-ES"/>
        </w:rPr>
        <w:t>LCSP.</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0119E1">
        <w:rPr>
          <w:rFonts w:ascii="Calibri" w:eastAsia="NewsGotT" w:hAnsi="Calibri" w:cs="NewsGotT"/>
          <w:sz w:val="20"/>
          <w:szCs w:val="20"/>
          <w:lang w:eastAsia="es-ES"/>
        </w:rPr>
        <w:t>8º)</w:t>
      </w:r>
      <w:r w:rsidRPr="000119E1">
        <w:rPr>
          <w:rFonts w:ascii="Calibri" w:eastAsia="NewsGotT" w:hAnsi="Calibri" w:cs="NewsGotT"/>
          <w:b/>
          <w:bCs/>
          <w:sz w:val="20"/>
          <w:szCs w:val="20"/>
          <w:lang w:eastAsia="es-ES"/>
        </w:rPr>
        <w:t xml:space="preserve"> </w:t>
      </w:r>
      <w:r w:rsidRPr="000119E1">
        <w:rPr>
          <w:rFonts w:ascii="Calibri" w:eastAsia="NewsGotT" w:hAnsi="Calibri" w:cs="NewsGotT"/>
          <w:sz w:val="20"/>
          <w:szCs w:val="20"/>
          <w:lang w:eastAsia="es-ES"/>
        </w:rPr>
        <w:t>Que,</w:t>
      </w:r>
      <w:r w:rsidRPr="000119E1">
        <w:rPr>
          <w:rFonts w:ascii="Calibri" w:eastAsia="NewsGotT" w:hAnsi="Calibri" w:cs="NewsGotT"/>
          <w:spacing w:val="-2"/>
          <w:sz w:val="20"/>
          <w:szCs w:val="20"/>
          <w:lang w:eastAsia="es-ES"/>
        </w:rPr>
        <w:t xml:space="preserve"> en el supuesto de haberse señalado en el anexo I el organismo u organismos de los que las personas licitadoras pueden obtener la información pertinente sobre las obligaciones previstas en el artículo 129.1 de la LCSP, </w:t>
      </w:r>
      <w:r w:rsidRPr="000119E1">
        <w:rPr>
          <w:rFonts w:ascii="Calibri" w:eastAsia="NewsGotT" w:hAnsi="Calibri" w:cs="NewsGotT"/>
          <w:sz w:val="20"/>
          <w:szCs w:val="20"/>
          <w:lang w:eastAsia="es-ES"/>
        </w:rPr>
        <w:t xml:space="preserve">ha tenido en cuenta en la elaboración de su oferta las obligaciones derivadas de las disposiciones vigentes en materia de fiscalidad, protección del medio ambiente, protección de empleo, igualdad de género, condiciones de trabajo, prevención de riesgos laborales e inserción </w:t>
      </w:r>
      <w:proofErr w:type="spellStart"/>
      <w:r w:rsidRPr="000119E1">
        <w:rPr>
          <w:rFonts w:ascii="Calibri" w:eastAsia="NewsGotT" w:hAnsi="Calibri" w:cs="NewsGotT"/>
          <w:sz w:val="20"/>
          <w:szCs w:val="20"/>
          <w:lang w:eastAsia="es-ES"/>
        </w:rPr>
        <w:t>sociolaboral</w:t>
      </w:r>
      <w:proofErr w:type="spellEnd"/>
      <w:r w:rsidRPr="000119E1">
        <w:rPr>
          <w:rFonts w:ascii="Calibri" w:eastAsia="NewsGotT" w:hAnsi="Calibri" w:cs="NewsGotT"/>
          <w:sz w:val="20"/>
          <w:szCs w:val="20"/>
          <w:lang w:eastAsia="es-ES"/>
        </w:rPr>
        <w:t xml:space="preserve"> de las personas con discapacidad, y a la obligación de contratar a un número o porcentaje específico de personas con discapacidad.</w:t>
      </w: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p>
    <w:p w:rsidR="00FC5361" w:rsidRPr="000119E1" w:rsidRDefault="00FC5361" w:rsidP="00FC5361">
      <w:pPr>
        <w:widowControl w:val="0"/>
        <w:autoSpaceDE w:val="0"/>
        <w:autoSpaceDN w:val="0"/>
        <w:adjustRightInd w:val="0"/>
        <w:spacing w:after="0" w:line="259" w:lineRule="auto"/>
        <w:jc w:val="both"/>
        <w:rPr>
          <w:rFonts w:ascii="Calibri" w:eastAsia="Times New Roman" w:hAnsi="Calibri" w:cs="Calibri"/>
          <w:sz w:val="20"/>
          <w:szCs w:val="20"/>
          <w:lang w:eastAsia="es-ES"/>
        </w:rPr>
      </w:pPr>
      <w:r w:rsidRPr="000119E1">
        <w:rPr>
          <w:rFonts w:ascii="Calibri" w:eastAsia="Times New Roman" w:hAnsi="Calibri" w:cs="Calibri"/>
          <w:sz w:val="20"/>
          <w:szCs w:val="20"/>
          <w:lang w:eastAsia="es-ES"/>
        </w:rPr>
        <w:t xml:space="preserve">9º) </w:t>
      </w:r>
      <w:r w:rsidRPr="000119E1">
        <w:rPr>
          <w:rFonts w:ascii="Calibri" w:eastAsia="Symbol" w:hAnsi="Calibri" w:cs="Calibri"/>
          <w:sz w:val="20"/>
          <w:szCs w:val="20"/>
          <w:lang w:eastAsia="es-ES"/>
        </w:rPr>
        <w:t xml:space="preserve">Que, en caso de personas licitadoras extranjeras, se somete a la jurisdicción de los Juzgados y Tribunales españoles de cualquier orden, en todas las incidencias que de modo directo o indirecto pudieran surgir del contrato, con renuncia, en su caso, al fuero jurisdiccional extranjero que pudiera corresponder </w:t>
      </w:r>
      <w:r w:rsidRPr="000119E1">
        <w:rPr>
          <w:rFonts w:ascii="Calibri" w:eastAsia="Times New Roman" w:hAnsi="Calibri" w:cs="Arial"/>
          <w:spacing w:val="-2"/>
          <w:sz w:val="20"/>
          <w:szCs w:val="20"/>
          <w:lang w:eastAsia="es-ES"/>
        </w:rPr>
        <w:t>a la persona licitadora</w:t>
      </w:r>
      <w:r w:rsidRPr="000119E1">
        <w:rPr>
          <w:rFonts w:ascii="Calibri" w:eastAsia="Symbol" w:hAnsi="Calibri" w:cs="Calibri"/>
          <w:sz w:val="20"/>
          <w:szCs w:val="20"/>
          <w:lang w:eastAsia="es-ES"/>
        </w:rPr>
        <w:t>.</w:t>
      </w:r>
    </w:p>
    <w:p w:rsidR="00EC00A1" w:rsidRPr="000119E1" w:rsidRDefault="00FC5361" w:rsidP="00FC5361">
      <w:pPr>
        <w:widowControl w:val="0"/>
        <w:autoSpaceDE w:val="0"/>
        <w:autoSpaceDN w:val="0"/>
        <w:adjustRightInd w:val="0"/>
        <w:spacing w:after="0" w:line="259" w:lineRule="auto"/>
        <w:jc w:val="right"/>
        <w:rPr>
          <w:rFonts w:ascii="Calibri" w:eastAsia="Times New Roman" w:hAnsi="Calibri" w:cs="Calibri"/>
          <w:b/>
          <w:bCs/>
          <w:sz w:val="20"/>
          <w:szCs w:val="20"/>
          <w:lang w:eastAsia="es-ES"/>
        </w:rPr>
      </w:pPr>
      <w:r w:rsidRPr="000119E1">
        <w:rPr>
          <w:rFonts w:ascii="Calibri" w:eastAsia="Times New Roman" w:hAnsi="Calibri" w:cs="Calibri"/>
          <w:b/>
          <w:bCs/>
          <w:sz w:val="20"/>
          <w:szCs w:val="20"/>
          <w:lang w:eastAsia="es-ES"/>
        </w:rPr>
        <w:t>(Lugar, fecha y firma)</w:t>
      </w:r>
    </w:p>
    <w:sectPr w:rsidR="00EC00A1" w:rsidRPr="000119E1" w:rsidSect="002970A5">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89" w:rsidRDefault="001C3789" w:rsidP="008C447D">
      <w:pPr>
        <w:spacing w:after="0" w:line="240" w:lineRule="auto"/>
      </w:pPr>
      <w:r>
        <w:separator/>
      </w:r>
    </w:p>
  </w:endnote>
  <w:endnote w:type="continuationSeparator" w:id="0">
    <w:p w:rsidR="001C3789" w:rsidRDefault="001C3789" w:rsidP="008C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NewsGo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89" w:rsidRDefault="001C3789" w:rsidP="008C447D">
      <w:pPr>
        <w:spacing w:after="0" w:line="240" w:lineRule="auto"/>
      </w:pPr>
      <w:r>
        <w:separator/>
      </w:r>
    </w:p>
  </w:footnote>
  <w:footnote w:type="continuationSeparator" w:id="0">
    <w:p w:rsidR="001C3789" w:rsidRDefault="001C3789" w:rsidP="008C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465" w:type="dxa"/>
      <w:tblLayout w:type="fixed"/>
      <w:tblLook w:val="01E0" w:firstRow="1" w:lastRow="1" w:firstColumn="1" w:lastColumn="1" w:noHBand="0" w:noVBand="0"/>
    </w:tblPr>
    <w:tblGrid>
      <w:gridCol w:w="1188"/>
      <w:gridCol w:w="2160"/>
    </w:tblGrid>
    <w:tr w:rsidR="000119E1" w:rsidRPr="006E313D" w:rsidTr="00532002">
      <w:tc>
        <w:tcPr>
          <w:tcW w:w="1188" w:type="dxa"/>
        </w:tcPr>
        <w:p w:rsidR="000119E1" w:rsidRPr="006E313D" w:rsidRDefault="000119E1" w:rsidP="000119E1">
          <w:pPr>
            <w:pStyle w:val="Encabezado"/>
            <w:jc w:val="right"/>
            <w:rPr>
              <w:sz w:val="16"/>
              <w:szCs w:val="16"/>
            </w:rPr>
          </w:pPr>
          <w:r>
            <w:rPr>
              <w:noProof/>
              <w:sz w:val="16"/>
              <w:szCs w:val="16"/>
            </w:rPr>
            <w:drawing>
              <wp:inline distT="0" distB="0" distL="0" distR="0" wp14:anchorId="7C4A80D0" wp14:editId="513CAB51">
                <wp:extent cx="563880" cy="967740"/>
                <wp:effectExtent l="19050" t="0" r="7620" b="0"/>
                <wp:docPr id="1" name="Imagen 1" descr="escud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nuevo"/>
                        <pic:cNvPicPr>
                          <a:picLocks noChangeAspect="1" noChangeArrowheads="1"/>
                        </pic:cNvPicPr>
                      </pic:nvPicPr>
                      <pic:blipFill>
                        <a:blip r:embed="rId1"/>
                        <a:srcRect/>
                        <a:stretch>
                          <a:fillRect/>
                        </a:stretch>
                      </pic:blipFill>
                      <pic:spPr bwMode="auto">
                        <a:xfrm>
                          <a:off x="0" y="0"/>
                          <a:ext cx="563880" cy="967740"/>
                        </a:xfrm>
                        <a:prstGeom prst="rect">
                          <a:avLst/>
                        </a:prstGeom>
                        <a:noFill/>
                        <a:ln w="9525">
                          <a:noFill/>
                          <a:miter lim="800000"/>
                          <a:headEnd/>
                          <a:tailEnd/>
                        </a:ln>
                      </pic:spPr>
                    </pic:pic>
                  </a:graphicData>
                </a:graphic>
              </wp:inline>
            </w:drawing>
          </w:r>
        </w:p>
      </w:tc>
      <w:tc>
        <w:tcPr>
          <w:tcW w:w="2160" w:type="dxa"/>
          <w:vAlign w:val="center"/>
        </w:tcPr>
        <w:p w:rsidR="000119E1" w:rsidRPr="006E313D" w:rsidRDefault="000119E1" w:rsidP="000119E1">
          <w:pPr>
            <w:pStyle w:val="Encabezado"/>
            <w:spacing w:line="360" w:lineRule="auto"/>
            <w:jc w:val="right"/>
            <w:rPr>
              <w:rFonts w:ascii="Century Gothic" w:hAnsi="Century Gothic"/>
              <w:b/>
              <w:i/>
              <w:sz w:val="12"/>
              <w:szCs w:val="12"/>
            </w:rPr>
          </w:pPr>
          <w:r w:rsidRPr="006E313D">
            <w:rPr>
              <w:rFonts w:ascii="Century Gothic" w:hAnsi="Century Gothic"/>
              <w:b/>
              <w:i/>
              <w:sz w:val="12"/>
              <w:szCs w:val="12"/>
            </w:rPr>
            <w:t>AYUNTAMIENTO DE MARIA</w:t>
          </w:r>
        </w:p>
        <w:p w:rsidR="000119E1" w:rsidRPr="006E313D" w:rsidRDefault="000119E1" w:rsidP="000119E1">
          <w:pPr>
            <w:pStyle w:val="Encabezado"/>
            <w:spacing w:line="360" w:lineRule="auto"/>
            <w:jc w:val="right"/>
            <w:rPr>
              <w:rFonts w:ascii="Century Gothic" w:hAnsi="Century Gothic"/>
              <w:sz w:val="12"/>
              <w:szCs w:val="12"/>
            </w:rPr>
          </w:pPr>
          <w:r w:rsidRPr="006E313D">
            <w:rPr>
              <w:rFonts w:ascii="Century Gothic" w:hAnsi="Century Gothic"/>
              <w:sz w:val="12"/>
              <w:szCs w:val="12"/>
            </w:rPr>
            <w:t xml:space="preserve">PLAZA DE </w:t>
          </w:r>
          <w:smartTag w:uri="urn:schemas-microsoft-com:office:smarttags" w:element="PersonName">
            <w:smartTagPr>
              <w:attr w:name="ProductID" w:val="LA ENCARNACION"/>
            </w:smartTagPr>
            <w:r w:rsidRPr="006E313D">
              <w:rPr>
                <w:rFonts w:ascii="Century Gothic" w:hAnsi="Century Gothic"/>
                <w:sz w:val="12"/>
                <w:szCs w:val="12"/>
              </w:rPr>
              <w:t>LA ENCARNACION</w:t>
            </w:r>
          </w:smartTag>
          <w:r w:rsidRPr="006E313D">
            <w:rPr>
              <w:rFonts w:ascii="Century Gothic" w:hAnsi="Century Gothic"/>
              <w:sz w:val="12"/>
              <w:szCs w:val="12"/>
            </w:rPr>
            <w:t>, s/n</w:t>
          </w:r>
        </w:p>
        <w:p w:rsidR="000119E1" w:rsidRPr="006E313D" w:rsidRDefault="000119E1" w:rsidP="000119E1">
          <w:pPr>
            <w:pStyle w:val="Encabezado"/>
            <w:spacing w:line="360" w:lineRule="auto"/>
            <w:jc w:val="right"/>
            <w:rPr>
              <w:rFonts w:ascii="Century Gothic" w:hAnsi="Century Gothic"/>
              <w:sz w:val="12"/>
              <w:szCs w:val="12"/>
            </w:rPr>
          </w:pPr>
          <w:r w:rsidRPr="006E313D">
            <w:rPr>
              <w:rFonts w:ascii="Century Gothic" w:hAnsi="Century Gothic"/>
              <w:sz w:val="12"/>
              <w:szCs w:val="12"/>
            </w:rPr>
            <w:t>04838 MARIA (ALMERIA)</w:t>
          </w:r>
        </w:p>
        <w:p w:rsidR="000119E1" w:rsidRPr="006E313D" w:rsidRDefault="000119E1" w:rsidP="000119E1">
          <w:pPr>
            <w:pStyle w:val="Encabezado"/>
            <w:spacing w:line="360" w:lineRule="auto"/>
            <w:jc w:val="right"/>
            <w:rPr>
              <w:rFonts w:ascii="Century Gothic" w:hAnsi="Century Gothic"/>
              <w:sz w:val="12"/>
              <w:szCs w:val="12"/>
            </w:rPr>
          </w:pPr>
          <w:r w:rsidRPr="006E313D">
            <w:rPr>
              <w:rFonts w:ascii="Century Gothic" w:hAnsi="Century Gothic"/>
              <w:sz w:val="12"/>
              <w:szCs w:val="12"/>
            </w:rPr>
            <w:t>Telf:950.41.72.00</w:t>
          </w:r>
        </w:p>
        <w:p w:rsidR="000119E1" w:rsidRPr="006E313D" w:rsidRDefault="000119E1" w:rsidP="000119E1">
          <w:pPr>
            <w:pStyle w:val="Encabezado"/>
            <w:spacing w:line="360" w:lineRule="auto"/>
            <w:jc w:val="right"/>
            <w:rPr>
              <w:rFonts w:ascii="Century Gothic" w:hAnsi="Century Gothic"/>
              <w:sz w:val="12"/>
              <w:szCs w:val="12"/>
            </w:rPr>
          </w:pPr>
          <w:r w:rsidRPr="006E313D">
            <w:rPr>
              <w:rFonts w:ascii="Century Gothic" w:hAnsi="Century Gothic"/>
              <w:sz w:val="12"/>
              <w:szCs w:val="12"/>
            </w:rPr>
            <w:t>Fax: 950.41.70.80</w:t>
          </w:r>
        </w:p>
      </w:tc>
    </w:tr>
  </w:tbl>
  <w:p w:rsidR="008C447D" w:rsidRDefault="000119E1" w:rsidP="000119E1">
    <w:pPr>
      <w:pStyle w:val="Encabezado"/>
      <w:jc w:val="center"/>
    </w:pPr>
    <w:r w:rsidRPr="005241B9">
      <w:rPr>
        <w:noProof/>
        <w:sz w:val="16"/>
        <w:szCs w:val="16"/>
      </w:rPr>
      <w:drawing>
        <wp:anchor distT="0" distB="0" distL="114300" distR="114300" simplePos="0" relativeHeight="251661824" behindDoc="1" locked="0" layoutInCell="1" allowOverlap="1" wp14:anchorId="1F8510BA" wp14:editId="4EDF824A">
          <wp:simplePos x="0" y="0"/>
          <wp:positionH relativeFrom="column">
            <wp:posOffset>2857500</wp:posOffset>
          </wp:positionH>
          <wp:positionV relativeFrom="paragraph">
            <wp:posOffset>-748665</wp:posOffset>
          </wp:positionV>
          <wp:extent cx="989403" cy="581025"/>
          <wp:effectExtent l="0" t="0" r="1270" b="0"/>
          <wp:wrapNone/>
          <wp:docPr id="10" name="Imagen 10" descr="C:\Users\mczuniga\Desktop\LICITACIÓN OBRA PISCINA\Logo Junta Andalu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uniga\Desktop\LICITACIÓN OBRA PISCINA\Logo Junta Andaluci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9403"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447D" w:rsidRDefault="008C447D">
    <w:pPr>
      <w:pStyle w:val="Encabezado"/>
    </w:pPr>
  </w:p>
  <w:p w:rsidR="008C447D" w:rsidRDefault="008C44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02EE"/>
    <w:multiLevelType w:val="hybridMultilevel"/>
    <w:tmpl w:val="A3E2B080"/>
    <w:lvl w:ilvl="0" w:tplc="0C0A000F">
      <w:start w:val="1"/>
      <w:numFmt w:val="decimal"/>
      <w:lvlText w:val="%1."/>
      <w:lvlJc w:val="left"/>
      <w:pPr>
        <w:ind w:left="363" w:hanging="360"/>
      </w:pPr>
      <w:rPr>
        <w:rFonts w:hint="default"/>
      </w:r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1" w15:restartNumberingAfterBreak="0">
    <w:nsid w:val="67DC2BDA"/>
    <w:multiLevelType w:val="hybridMultilevel"/>
    <w:tmpl w:val="E6E8CE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447D"/>
    <w:rsid w:val="000119E1"/>
    <w:rsid w:val="00017B82"/>
    <w:rsid w:val="000C30F1"/>
    <w:rsid w:val="00101938"/>
    <w:rsid w:val="001540C8"/>
    <w:rsid w:val="00160E41"/>
    <w:rsid w:val="001A74F2"/>
    <w:rsid w:val="001C3789"/>
    <w:rsid w:val="001E06A9"/>
    <w:rsid w:val="002217C3"/>
    <w:rsid w:val="00240FB1"/>
    <w:rsid w:val="00250E03"/>
    <w:rsid w:val="00257F8F"/>
    <w:rsid w:val="002970A5"/>
    <w:rsid w:val="002A0DBA"/>
    <w:rsid w:val="002D279F"/>
    <w:rsid w:val="002D3CA6"/>
    <w:rsid w:val="002E3417"/>
    <w:rsid w:val="003417C2"/>
    <w:rsid w:val="003450BA"/>
    <w:rsid w:val="00382FBE"/>
    <w:rsid w:val="00383EF7"/>
    <w:rsid w:val="003C3920"/>
    <w:rsid w:val="004347BE"/>
    <w:rsid w:val="0047243C"/>
    <w:rsid w:val="0059101D"/>
    <w:rsid w:val="005E5EC1"/>
    <w:rsid w:val="005F6A41"/>
    <w:rsid w:val="00640BAE"/>
    <w:rsid w:val="006A3291"/>
    <w:rsid w:val="00716D89"/>
    <w:rsid w:val="00737C50"/>
    <w:rsid w:val="00761110"/>
    <w:rsid w:val="00796DB7"/>
    <w:rsid w:val="007A5A62"/>
    <w:rsid w:val="00807066"/>
    <w:rsid w:val="008447B5"/>
    <w:rsid w:val="008B5137"/>
    <w:rsid w:val="008C447D"/>
    <w:rsid w:val="009F5862"/>
    <w:rsid w:val="00A33619"/>
    <w:rsid w:val="00A5481B"/>
    <w:rsid w:val="00AC1875"/>
    <w:rsid w:val="00B320F6"/>
    <w:rsid w:val="00B32451"/>
    <w:rsid w:val="00BD3CD7"/>
    <w:rsid w:val="00C027B1"/>
    <w:rsid w:val="00C82BF4"/>
    <w:rsid w:val="00CA4184"/>
    <w:rsid w:val="00CA77E6"/>
    <w:rsid w:val="00D5196A"/>
    <w:rsid w:val="00D730CA"/>
    <w:rsid w:val="00D75B73"/>
    <w:rsid w:val="00D9175F"/>
    <w:rsid w:val="00DB157C"/>
    <w:rsid w:val="00DE23D5"/>
    <w:rsid w:val="00E26AB6"/>
    <w:rsid w:val="00E56FC6"/>
    <w:rsid w:val="00EA5C19"/>
    <w:rsid w:val="00EC00A1"/>
    <w:rsid w:val="00ED6B72"/>
    <w:rsid w:val="00EF71E5"/>
    <w:rsid w:val="00F34152"/>
    <w:rsid w:val="00FB42B9"/>
    <w:rsid w:val="00FC5361"/>
    <w:rsid w:val="00FF4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FCB2C4"/>
  <w15:docId w15:val="{D6E867C4-05AB-46EF-B3F0-3E32E1FB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C1"/>
  </w:style>
  <w:style w:type="paragraph" w:styleId="Ttulo1">
    <w:name w:val="heading 1"/>
    <w:basedOn w:val="Normal"/>
    <w:next w:val="Normal"/>
    <w:link w:val="Ttulo1Car"/>
    <w:qFormat/>
    <w:rsid w:val="002D279F"/>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
    <w:basedOn w:val="Normal"/>
    <w:link w:val="EncabezadoCar"/>
    <w:unhideWhenUsed/>
    <w:rsid w:val="008C447D"/>
    <w:pPr>
      <w:tabs>
        <w:tab w:val="center" w:pos="4252"/>
        <w:tab w:val="right" w:pos="8504"/>
      </w:tabs>
      <w:spacing w:after="0" w:line="240" w:lineRule="auto"/>
    </w:pPr>
  </w:style>
  <w:style w:type="character" w:customStyle="1" w:styleId="EncabezadoCar">
    <w:name w:val="Encabezado Car"/>
    <w:aliases w:val="e Car"/>
    <w:basedOn w:val="Fuentedeprrafopredeter"/>
    <w:link w:val="Encabezado"/>
    <w:rsid w:val="008C447D"/>
  </w:style>
  <w:style w:type="paragraph" w:styleId="Piedepgina">
    <w:name w:val="footer"/>
    <w:basedOn w:val="Normal"/>
    <w:link w:val="PiedepginaCar"/>
    <w:uiPriority w:val="99"/>
    <w:unhideWhenUsed/>
    <w:rsid w:val="008C44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47D"/>
  </w:style>
  <w:style w:type="paragraph" w:styleId="Textodeglobo">
    <w:name w:val="Balloon Text"/>
    <w:basedOn w:val="Normal"/>
    <w:link w:val="TextodegloboCar"/>
    <w:uiPriority w:val="99"/>
    <w:semiHidden/>
    <w:unhideWhenUsed/>
    <w:rsid w:val="008C4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47D"/>
    <w:rPr>
      <w:rFonts w:ascii="Tahoma" w:hAnsi="Tahoma" w:cs="Tahoma"/>
      <w:sz w:val="16"/>
      <w:szCs w:val="16"/>
    </w:rPr>
  </w:style>
  <w:style w:type="paragraph" w:styleId="NormalWeb">
    <w:name w:val="Normal (Web)"/>
    <w:basedOn w:val="Normal"/>
    <w:uiPriority w:val="99"/>
    <w:semiHidden/>
    <w:unhideWhenUsed/>
    <w:rsid w:val="00FB42B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qFormat/>
    <w:rsid w:val="00382FB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382FBE"/>
    <w:rPr>
      <w:rFonts w:ascii="Times New Roman" w:eastAsia="Times New Roman" w:hAnsi="Times New Roman" w:cs="Times New Roman"/>
      <w:sz w:val="20"/>
      <w:szCs w:val="20"/>
      <w:lang w:eastAsia="es-ES"/>
    </w:rPr>
  </w:style>
  <w:style w:type="character" w:styleId="Refdenotaalpie">
    <w:name w:val="footnote reference"/>
    <w:semiHidden/>
    <w:unhideWhenUsed/>
    <w:qFormat/>
    <w:rsid w:val="00382FBE"/>
    <w:rPr>
      <w:vertAlign w:val="superscript"/>
    </w:rPr>
  </w:style>
  <w:style w:type="paragraph" w:styleId="Prrafodelista">
    <w:name w:val="List Paragraph"/>
    <w:basedOn w:val="Normal"/>
    <w:uiPriority w:val="34"/>
    <w:qFormat/>
    <w:rsid w:val="00796DB7"/>
    <w:pPr>
      <w:ind w:left="720"/>
      <w:contextualSpacing/>
    </w:pPr>
  </w:style>
  <w:style w:type="character" w:customStyle="1" w:styleId="Ttulo1Car">
    <w:name w:val="Título 1 Car"/>
    <w:basedOn w:val="Fuentedeprrafopredeter"/>
    <w:link w:val="Ttulo1"/>
    <w:rsid w:val="002D279F"/>
    <w:rPr>
      <w:rFonts w:ascii="Cambria" w:eastAsia="Times New Roman" w:hAnsi="Cambria" w:cs="Times New Roman"/>
      <w:b/>
      <w:bCs/>
      <w:kern w:val="32"/>
      <w:sz w:val="32"/>
      <w:szCs w:val="32"/>
      <w:lang w:val="x-none" w:eastAsia="x-none"/>
    </w:rPr>
  </w:style>
  <w:style w:type="table" w:styleId="Tablaconcuadrcula">
    <w:name w:val="Table Grid"/>
    <w:basedOn w:val="Tablanormal"/>
    <w:rsid w:val="00257F8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556">
      <w:bodyDiv w:val="1"/>
      <w:marLeft w:val="0"/>
      <w:marRight w:val="0"/>
      <w:marTop w:val="0"/>
      <w:marBottom w:val="0"/>
      <w:divBdr>
        <w:top w:val="none" w:sz="0" w:space="0" w:color="auto"/>
        <w:left w:val="none" w:sz="0" w:space="0" w:color="auto"/>
        <w:bottom w:val="none" w:sz="0" w:space="0" w:color="auto"/>
        <w:right w:val="none" w:sz="0" w:space="0" w:color="auto"/>
      </w:divBdr>
    </w:div>
    <w:div w:id="6367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mtballes</dc:creator>
  <cp:lastModifiedBy>mczuniga</cp:lastModifiedBy>
  <cp:revision>41</cp:revision>
  <cp:lastPrinted>2022-06-07T11:49:00Z</cp:lastPrinted>
  <dcterms:created xsi:type="dcterms:W3CDTF">2022-02-03T10:13:00Z</dcterms:created>
  <dcterms:modified xsi:type="dcterms:W3CDTF">2022-09-14T07:17:00Z</dcterms:modified>
</cp:coreProperties>
</file>